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05A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bookmarkStart w:id="10" w:name="_GoBack"/>
      <w:bookmarkEnd w:id="10"/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吉首大学吉首校区公车租赁（定制）服务采购项目入围供应商报价表</w:t>
      </w:r>
    </w:p>
    <w:p w14:paraId="79ECECD2">
      <w:pPr>
        <w:jc w:val="center"/>
        <w:rPr>
          <w:rFonts w:hint="eastAsia" w:ascii="楷体" w:hAnsi="楷体" w:eastAsia="楷体"/>
          <w:b/>
          <w:color w:val="auto"/>
          <w:kern w:val="0"/>
          <w:sz w:val="24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</w:t>
      </w: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  <w:lang w:val="en-US" w:eastAsia="zh-CN"/>
        </w:rPr>
        <w:t>类型</w:t>
      </w: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：</w:t>
      </w:r>
      <w:r>
        <w:rPr>
          <w:rFonts w:hint="eastAsia" w:ascii="楷体" w:hAnsi="楷体" w:eastAsia="楷体" w:cs="Times New Roman"/>
          <w:b/>
          <w:bCs w:val="0"/>
          <w:color w:val="auto"/>
          <w:sz w:val="28"/>
          <w:szCs w:val="28"/>
          <w:lang w:val="en-US" w:eastAsia="zh-CN"/>
        </w:rPr>
        <w:t xml:space="preserve"> </w:t>
      </w:r>
      <w:bookmarkStart w:id="1" w:name="OLE_LINK3"/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吉首校区（小型车辆租赁服务）</w:t>
      </w:r>
      <w:bookmarkEnd w:id="1"/>
    </w:p>
    <w:tbl>
      <w:tblPr>
        <w:tblStyle w:val="2"/>
        <w:tblW w:w="4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82"/>
        <w:gridCol w:w="2512"/>
        <w:gridCol w:w="1124"/>
        <w:gridCol w:w="3862"/>
        <w:gridCol w:w="1585"/>
        <w:gridCol w:w="4000"/>
      </w:tblGrid>
      <w:tr w14:paraId="5237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7" w:type="pct"/>
            <w:shd w:val="clear" w:color="auto" w:fill="auto"/>
            <w:noWrap w:val="0"/>
            <w:vAlign w:val="center"/>
          </w:tcPr>
          <w:p w14:paraId="60E4ADD7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bookmarkStart w:id="2" w:name="OLE_LINK12" w:colFirst="0" w:colLast="5"/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300" w:type="pct"/>
            <w:shd w:val="clear" w:color="auto" w:fill="auto"/>
            <w:noWrap w:val="0"/>
            <w:vAlign w:val="center"/>
          </w:tcPr>
          <w:p w14:paraId="03621FCC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854" w:type="pct"/>
            <w:shd w:val="clear" w:color="auto" w:fill="auto"/>
            <w:noWrap w:val="0"/>
            <w:vAlign w:val="center"/>
          </w:tcPr>
          <w:p w14:paraId="63243336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677D418E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车辆类型</w:t>
            </w: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3CD5E2E9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租车（定制）类型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6FB3EC3B">
            <w:pPr>
              <w:pStyle w:val="6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0D2E2537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当日范围外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</w:tr>
      <w:bookmarkEnd w:id="2"/>
      <w:tr w14:paraId="0EB6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restart"/>
            <w:shd w:val="clear" w:color="auto" w:fill="auto"/>
            <w:noWrap w:val="0"/>
            <w:vAlign w:val="center"/>
          </w:tcPr>
          <w:p w14:paraId="03310625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bookmarkStart w:id="3" w:name="OLE_LINK5" w:colFirst="2" w:colLast="2"/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包一</w:t>
            </w:r>
          </w:p>
        </w:tc>
        <w:tc>
          <w:tcPr>
            <w:tcW w:w="300" w:type="pct"/>
            <w:vMerge w:val="restart"/>
            <w:shd w:val="clear" w:color="auto" w:fill="auto"/>
            <w:noWrap w:val="0"/>
            <w:vAlign w:val="center"/>
          </w:tcPr>
          <w:p w14:paraId="3AC8A4BA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12C39238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4" w:type="pct"/>
            <w:vMerge w:val="restart"/>
            <w:shd w:val="clear" w:color="auto" w:fill="auto"/>
            <w:noWrap w:val="0"/>
            <w:vAlign w:val="center"/>
          </w:tcPr>
          <w:p w14:paraId="56FE2C4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吉首公共交通有限责任公司</w:t>
            </w:r>
          </w:p>
        </w:tc>
        <w:tc>
          <w:tcPr>
            <w:tcW w:w="382" w:type="pct"/>
            <w:vMerge w:val="restart"/>
            <w:shd w:val="clear" w:color="auto" w:fill="auto"/>
            <w:noWrap w:val="0"/>
            <w:vAlign w:val="center"/>
          </w:tcPr>
          <w:p w14:paraId="674FDAC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5座轿车、越野车</w:t>
            </w: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77DF37C3">
            <w:pPr>
              <w:pStyle w:val="6"/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5DF50E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350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69F3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20"/>
                <w:szCs w:val="21"/>
              </w:rPr>
              <w:t>以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755B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1308060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55B81285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58DCAB7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82" w:type="pct"/>
            <w:vMerge w:val="continue"/>
            <w:shd w:val="clear" w:color="auto" w:fill="auto"/>
            <w:noWrap w:val="0"/>
            <w:vAlign w:val="center"/>
          </w:tcPr>
          <w:p w14:paraId="0CC59DA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1E697B48">
            <w:pPr>
              <w:pStyle w:val="6"/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3FD3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480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6841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bookmarkEnd w:id="3"/>
      <w:tr w14:paraId="1FAE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3440BD2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bookmarkStart w:id="4" w:name="OLE_LINK17" w:colFirst="2" w:colLast="2"/>
            <w:bookmarkStart w:id="5" w:name="OLE_LINK18" w:colFirst="2" w:colLast="2"/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48F26A4D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2FE33E36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82" w:type="pct"/>
            <w:vMerge w:val="restart"/>
            <w:shd w:val="clear" w:color="auto" w:fill="auto"/>
            <w:noWrap w:val="0"/>
            <w:vAlign w:val="center"/>
          </w:tcPr>
          <w:p w14:paraId="2A3D31E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7座商务车</w:t>
            </w: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6555D8DF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2659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bookmarkStart w:id="6" w:name="OLE_LINK10"/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400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026C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</w:t>
            </w:r>
            <w:bookmarkEnd w:id="6"/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41E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5DB9F80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580E4C4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57FC6D8E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82" w:type="pct"/>
            <w:vMerge w:val="continue"/>
            <w:shd w:val="clear" w:color="auto" w:fill="auto"/>
            <w:noWrap w:val="0"/>
            <w:vAlign w:val="center"/>
          </w:tcPr>
          <w:p w14:paraId="6D8107E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3648B432">
            <w:pPr>
              <w:pStyle w:val="6"/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04E2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bookmarkStart w:id="7" w:name="OLE_LINK19"/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550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  <w:bookmarkEnd w:id="7"/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246C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6B0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28B1059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0" w:type="pct"/>
            <w:vMerge w:val="restart"/>
            <w:shd w:val="clear" w:color="auto" w:fill="auto"/>
            <w:noWrap w:val="0"/>
            <w:vAlign w:val="center"/>
          </w:tcPr>
          <w:p w14:paraId="5AB196D8">
            <w:pPr>
              <w:pStyle w:val="6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</w:t>
            </w:r>
          </w:p>
        </w:tc>
        <w:tc>
          <w:tcPr>
            <w:tcW w:w="854" w:type="pct"/>
            <w:vMerge w:val="restart"/>
            <w:shd w:val="clear" w:color="auto" w:fill="auto"/>
            <w:noWrap w:val="0"/>
            <w:vAlign w:val="center"/>
          </w:tcPr>
          <w:p w14:paraId="35F8CC9E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湘西自治州永诚汽车租赁有限公司</w:t>
            </w:r>
          </w:p>
        </w:tc>
        <w:tc>
          <w:tcPr>
            <w:tcW w:w="382" w:type="pct"/>
            <w:vMerge w:val="restart"/>
            <w:shd w:val="clear" w:color="auto" w:fill="auto"/>
            <w:noWrap w:val="0"/>
            <w:vAlign w:val="center"/>
          </w:tcPr>
          <w:p w14:paraId="3755A755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5座轿车、越野车</w:t>
            </w: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7D349F6E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54A67A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598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4F19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20"/>
                <w:szCs w:val="21"/>
              </w:rPr>
              <w:t>以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77C2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59AE728F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3C9BDC3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3E16F3B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82" w:type="pct"/>
            <w:vMerge w:val="continue"/>
            <w:shd w:val="clear" w:color="auto" w:fill="auto"/>
            <w:noWrap w:val="0"/>
            <w:vAlign w:val="center"/>
          </w:tcPr>
          <w:p w14:paraId="04B9DE5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1D48E323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4E1A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628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3660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1.2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310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75D3217F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11C8EAD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2CF345F8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82" w:type="pct"/>
            <w:vMerge w:val="restart"/>
            <w:shd w:val="clear" w:color="auto" w:fill="auto"/>
            <w:noWrap w:val="0"/>
            <w:vAlign w:val="center"/>
          </w:tcPr>
          <w:p w14:paraId="5290C89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7座商务车</w:t>
            </w: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11E15F60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7CA5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818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38D9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1.3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059A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5A0743BD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4AB89BA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42C0152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82" w:type="pct"/>
            <w:vMerge w:val="continue"/>
            <w:shd w:val="clear" w:color="auto" w:fill="auto"/>
            <w:noWrap w:val="0"/>
            <w:vAlign w:val="center"/>
          </w:tcPr>
          <w:p w14:paraId="3D25144E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7E9AEF71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2C5D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848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1019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1.6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566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22E898A1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0" w:type="pct"/>
            <w:vMerge w:val="restart"/>
            <w:shd w:val="clear" w:color="auto" w:fill="auto"/>
            <w:noWrap w:val="0"/>
            <w:vAlign w:val="center"/>
          </w:tcPr>
          <w:p w14:paraId="120C35D6">
            <w:pPr>
              <w:pStyle w:val="6"/>
              <w:jc w:val="center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4" w:type="pct"/>
            <w:vMerge w:val="restart"/>
            <w:shd w:val="clear" w:color="auto" w:fill="auto"/>
            <w:noWrap w:val="0"/>
            <w:vAlign w:val="center"/>
          </w:tcPr>
          <w:p w14:paraId="476A48F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吉首市天行健旅游运输服务有限责任公司</w:t>
            </w:r>
          </w:p>
        </w:tc>
        <w:tc>
          <w:tcPr>
            <w:tcW w:w="382" w:type="pct"/>
            <w:vMerge w:val="restart"/>
            <w:shd w:val="clear" w:color="auto" w:fill="auto"/>
            <w:noWrap w:val="0"/>
            <w:vAlign w:val="center"/>
          </w:tcPr>
          <w:p w14:paraId="240BB66D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5座轿车、越野车</w:t>
            </w:r>
          </w:p>
          <w:p w14:paraId="65853A31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778FE128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314A41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24A3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20"/>
                <w:szCs w:val="21"/>
              </w:rPr>
              <w:t>以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0.8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2A50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61E3E85E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248F9CD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17691B2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pct"/>
            <w:vMerge w:val="continue"/>
            <w:shd w:val="clear" w:color="auto" w:fill="auto"/>
            <w:noWrap w:val="0"/>
            <w:vAlign w:val="center"/>
          </w:tcPr>
          <w:p w14:paraId="1C75BDD4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7BDB97A2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55A3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25C5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0.8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2983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34C63AC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7F10E6B0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31A3D02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pct"/>
            <w:vMerge w:val="restart"/>
            <w:shd w:val="clear" w:color="auto" w:fill="auto"/>
            <w:noWrap w:val="0"/>
            <w:vAlign w:val="center"/>
          </w:tcPr>
          <w:p w14:paraId="6FC8FD1C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7座商务车</w:t>
            </w: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7DB6651A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136D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550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6301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3A31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7" w:type="pct"/>
            <w:vMerge w:val="continue"/>
            <w:shd w:val="clear" w:color="auto" w:fill="auto"/>
            <w:noWrap w:val="0"/>
            <w:vAlign w:val="center"/>
          </w:tcPr>
          <w:p w14:paraId="1B96D07C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0" w:type="pct"/>
            <w:vMerge w:val="continue"/>
            <w:shd w:val="clear" w:color="auto" w:fill="auto"/>
            <w:noWrap w:val="0"/>
            <w:vAlign w:val="center"/>
          </w:tcPr>
          <w:p w14:paraId="0299CA50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pct"/>
            <w:vMerge w:val="continue"/>
            <w:shd w:val="clear" w:color="auto" w:fill="auto"/>
            <w:noWrap w:val="0"/>
            <w:vAlign w:val="center"/>
          </w:tcPr>
          <w:p w14:paraId="7965BC82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pct"/>
            <w:vMerge w:val="continue"/>
            <w:shd w:val="clear" w:color="auto" w:fill="auto"/>
            <w:noWrap w:val="0"/>
            <w:vAlign w:val="center"/>
          </w:tcPr>
          <w:p w14:paraId="2C095255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shd w:val="clear" w:color="auto" w:fill="auto"/>
            <w:noWrap w:val="0"/>
            <w:vAlign w:val="center"/>
          </w:tcPr>
          <w:p w14:paraId="6431ED75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0EE8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550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360" w:type="pct"/>
            <w:shd w:val="clear" w:color="auto" w:fill="auto"/>
            <w:noWrap w:val="0"/>
            <w:vAlign w:val="center"/>
          </w:tcPr>
          <w:p w14:paraId="0CE2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bookmarkEnd w:id="4"/>
      <w:bookmarkEnd w:id="5"/>
    </w:tbl>
    <w:p w14:paraId="0415241E">
      <w:pPr>
        <w:jc w:val="both"/>
        <w:rPr>
          <w:rFonts w:hint="eastAsia" w:ascii="楷体" w:hAnsi="楷体" w:eastAsia="楷体"/>
          <w:b/>
          <w:sz w:val="24"/>
        </w:rPr>
      </w:pPr>
    </w:p>
    <w:p w14:paraId="56ED8156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1D114CA8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7FAA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/>
          <w:b/>
          <w:bCs w:val="0"/>
          <w:color w:val="auto"/>
          <w:kern w:val="0"/>
          <w:sz w:val="32"/>
          <w:szCs w:val="32"/>
        </w:rPr>
      </w:pPr>
    </w:p>
    <w:p w14:paraId="68BC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项目名称：</w:t>
      </w:r>
      <w:r>
        <w:rPr>
          <w:rFonts w:hint="eastAsia" w:ascii="楷体" w:hAnsi="楷体" w:eastAsia="楷体" w:cs="Times New Roman"/>
          <w:b/>
          <w:bCs w:val="0"/>
          <w:color w:val="auto"/>
          <w:sz w:val="28"/>
          <w:szCs w:val="28"/>
          <w:lang w:val="en-US" w:eastAsia="zh-CN"/>
        </w:rPr>
        <w:t xml:space="preserve"> </w:t>
      </w:r>
      <w:bookmarkStart w:id="8" w:name="OLE_LINK4"/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吉首校区（大中型车辆租赁服务）</w:t>
      </w:r>
      <w:bookmarkEnd w:id="8"/>
    </w:p>
    <w:p w14:paraId="79E6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</w:p>
    <w:tbl>
      <w:tblPr>
        <w:tblStyle w:val="2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83"/>
        <w:gridCol w:w="2512"/>
        <w:gridCol w:w="2109"/>
        <w:gridCol w:w="3732"/>
        <w:gridCol w:w="1743"/>
        <w:gridCol w:w="2960"/>
      </w:tblGrid>
      <w:tr w14:paraId="5F9B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1" w:type="pct"/>
            <w:shd w:val="clear" w:color="auto" w:fill="auto"/>
            <w:noWrap w:val="0"/>
            <w:vAlign w:val="center"/>
          </w:tcPr>
          <w:p w14:paraId="4D432D03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302" w:type="pct"/>
            <w:shd w:val="clear" w:color="auto" w:fill="auto"/>
            <w:noWrap w:val="0"/>
            <w:vAlign w:val="center"/>
          </w:tcPr>
          <w:p w14:paraId="11A7C503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 w14:paraId="1A245C14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6E03FEEF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车辆类型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3E100A9E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租车（定制）类型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E561431">
            <w:pPr>
              <w:pStyle w:val="6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F67FA79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当日范围外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</w:tr>
      <w:tr w14:paraId="10D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restart"/>
            <w:shd w:val="clear" w:color="auto" w:fill="auto"/>
            <w:noWrap w:val="0"/>
            <w:vAlign w:val="center"/>
          </w:tcPr>
          <w:p w14:paraId="3BCF8F0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bookmarkStart w:id="9" w:name="OLE_LINK1" w:colFirst="3" w:colLast="6"/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包二</w:t>
            </w:r>
          </w:p>
        </w:tc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 w14:paraId="1ADFE04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567ADB8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 w:val="0"/>
            <w:vAlign w:val="center"/>
          </w:tcPr>
          <w:p w14:paraId="0EEE104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湘西自治州天下游运输有限责任公司</w:t>
            </w:r>
          </w:p>
        </w:tc>
        <w:tc>
          <w:tcPr>
            <w:tcW w:w="721" w:type="pct"/>
            <w:vMerge w:val="restart"/>
            <w:shd w:val="clear" w:color="auto" w:fill="auto"/>
            <w:noWrap w:val="0"/>
            <w:vAlign w:val="center"/>
          </w:tcPr>
          <w:p w14:paraId="1A5B67B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16-19座丰田考斯特或同类型同标准(座位数)的商务中巴车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551B82A2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14FEFE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1000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13F9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4D3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7AEBDC9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5B2689D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32F921F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continue"/>
            <w:shd w:val="clear" w:color="auto" w:fill="auto"/>
            <w:noWrap w:val="0"/>
            <w:vAlign w:val="center"/>
          </w:tcPr>
          <w:p w14:paraId="26C4527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6B3D709E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53E4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1100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C02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20A9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38D9BDA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23A1D5DB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02849F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19E0A86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sz w:val="21"/>
                <w:szCs w:val="21"/>
              </w:rPr>
              <w:t>30-39座客车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CE9A87B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395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1200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1742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0F18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68C4482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2616BE5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6E00E4D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766CBC81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40座及以上客车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58E637E0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7BCB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19C8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bookmarkEnd w:id="9"/>
      <w:tr w14:paraId="518C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3B95E93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 w14:paraId="6AC0D7C3">
            <w:pPr>
              <w:pStyle w:val="6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</w:t>
            </w:r>
          </w:p>
        </w:tc>
        <w:tc>
          <w:tcPr>
            <w:tcW w:w="859" w:type="pct"/>
            <w:vMerge w:val="restart"/>
            <w:shd w:val="clear" w:color="auto" w:fill="auto"/>
            <w:noWrap w:val="0"/>
            <w:vAlign w:val="center"/>
          </w:tcPr>
          <w:p w14:paraId="79F70618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吉首市天行健文化旅游投资开发有限责任公司</w:t>
            </w:r>
          </w:p>
        </w:tc>
        <w:tc>
          <w:tcPr>
            <w:tcW w:w="721" w:type="pct"/>
            <w:vMerge w:val="restart"/>
            <w:shd w:val="clear" w:color="auto" w:fill="auto"/>
            <w:noWrap w:val="0"/>
            <w:vAlign w:val="center"/>
          </w:tcPr>
          <w:p w14:paraId="4BBCFBC5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16-19座丰田考斯特或同类型同标准(座位数)的商务中巴车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0D1B6D8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35FE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0D0B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3D1E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126044A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18FEDAD5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BA5295F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continue"/>
            <w:shd w:val="clear" w:color="auto" w:fill="auto"/>
            <w:noWrap w:val="0"/>
            <w:vAlign w:val="center"/>
          </w:tcPr>
          <w:p w14:paraId="348453B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7C0AADE8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20D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2C7B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46D2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1718B03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38FF40ED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D87B47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1CB3CDD1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sz w:val="21"/>
                <w:szCs w:val="21"/>
              </w:rPr>
              <w:t>30-39座客车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3D8CF6A3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4619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900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1E70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335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71BB90E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4C02A74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F614D87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3BDD752D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40座及以上客车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F324499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31EC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1300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F1D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</w:tbl>
    <w:p w14:paraId="42E5B54E">
      <w:pPr>
        <w:jc w:val="both"/>
        <w:rPr>
          <w:rFonts w:hint="eastAsia" w:ascii="楷体" w:hAnsi="楷体" w:eastAsia="楷体"/>
          <w:b/>
          <w:sz w:val="24"/>
        </w:rPr>
      </w:pPr>
    </w:p>
    <w:p w14:paraId="7ACE3483">
      <w:pPr>
        <w:jc w:val="both"/>
        <w:rPr>
          <w:rFonts w:hint="eastAsia" w:ascii="楷体" w:hAnsi="楷体" w:eastAsia="楷体"/>
          <w:b/>
          <w:sz w:val="24"/>
          <w:u w:val="single"/>
        </w:rPr>
      </w:pPr>
    </w:p>
    <w:p w14:paraId="3821EC11">
      <w:pPr>
        <w:pStyle w:val="4"/>
        <w:rPr>
          <w:rFonts w:hint="default"/>
          <w:lang w:val="en-US" w:eastAsia="zh-CN"/>
        </w:rPr>
      </w:pPr>
    </w:p>
    <w:p w14:paraId="2C464972">
      <w:pPr>
        <w:pStyle w:val="4"/>
        <w:rPr>
          <w:rFonts w:hint="default"/>
          <w:lang w:val="en-US" w:eastAsia="zh-CN"/>
        </w:rPr>
      </w:pPr>
    </w:p>
    <w:p w14:paraId="4606B7D5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363A0106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1F44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</w:pPr>
    </w:p>
    <w:p w14:paraId="0F66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吉首校区（公共交通汽车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定制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服务）</w:t>
      </w:r>
    </w:p>
    <w:p w14:paraId="2909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</w:p>
    <w:tbl>
      <w:tblPr>
        <w:tblStyle w:val="2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63"/>
        <w:gridCol w:w="2363"/>
        <w:gridCol w:w="3489"/>
        <w:gridCol w:w="1642"/>
        <w:gridCol w:w="1826"/>
        <w:gridCol w:w="1575"/>
        <w:gridCol w:w="2439"/>
      </w:tblGrid>
      <w:tr w14:paraId="5F0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" w:type="pct"/>
            <w:shd w:val="clear" w:color="auto" w:fill="auto"/>
            <w:noWrap w:val="0"/>
            <w:vAlign w:val="center"/>
          </w:tcPr>
          <w:p w14:paraId="35487F1F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285" w:type="pct"/>
            <w:shd w:val="clear" w:color="auto" w:fill="auto"/>
            <w:noWrap w:val="0"/>
            <w:vAlign w:val="center"/>
          </w:tcPr>
          <w:p w14:paraId="77CE20B9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780" w:type="pct"/>
            <w:shd w:val="clear" w:color="auto" w:fill="auto"/>
            <w:noWrap w:val="0"/>
            <w:vAlign w:val="center"/>
          </w:tcPr>
          <w:p w14:paraId="17415CEA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52602A62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车辆类型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6586AC4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定制服务类型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94EFD64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公里范围（单次）</w:t>
            </w:r>
          </w:p>
        </w:tc>
        <w:tc>
          <w:tcPr>
            <w:tcW w:w="520" w:type="pct"/>
            <w:shd w:val="clear" w:color="auto" w:fill="auto"/>
            <w:noWrap w:val="0"/>
            <w:vAlign w:val="center"/>
          </w:tcPr>
          <w:p w14:paraId="1EE5B670">
            <w:pPr>
              <w:pStyle w:val="6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报价（元）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06DEC590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当日范围外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</w:tr>
      <w:tr w14:paraId="3071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restart"/>
            <w:shd w:val="clear" w:color="auto" w:fill="auto"/>
            <w:noWrap w:val="0"/>
            <w:vAlign w:val="center"/>
          </w:tcPr>
          <w:p w14:paraId="02E4739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包三</w:t>
            </w:r>
          </w:p>
        </w:tc>
        <w:tc>
          <w:tcPr>
            <w:tcW w:w="285" w:type="pct"/>
            <w:vMerge w:val="restart"/>
            <w:shd w:val="clear" w:color="auto" w:fill="auto"/>
            <w:noWrap w:val="0"/>
            <w:vAlign w:val="center"/>
          </w:tcPr>
          <w:p w14:paraId="324FB2D0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6703D01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80" w:type="pct"/>
            <w:vMerge w:val="restart"/>
            <w:shd w:val="clear" w:color="auto" w:fill="auto"/>
            <w:noWrap w:val="0"/>
            <w:vAlign w:val="center"/>
          </w:tcPr>
          <w:p w14:paraId="7A0F5B9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吉首市公共汽车公司</w:t>
            </w: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385B8C8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337A87A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半日租</w:t>
            </w:r>
          </w:p>
          <w:p w14:paraId="188ECBEF">
            <w:pPr>
              <w:pStyle w:val="6"/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（5小时内）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616470C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</w:p>
        </w:tc>
        <w:tc>
          <w:tcPr>
            <w:tcW w:w="520" w:type="pct"/>
            <w:shd w:val="clear" w:color="auto" w:fill="auto"/>
            <w:noWrap w:val="0"/>
            <w:vAlign w:val="center"/>
          </w:tcPr>
          <w:p w14:paraId="32AEC9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u w:val="none"/>
                <w:lang w:val="en-US" w:eastAsia="zh-CN"/>
              </w:rPr>
              <w:t>1250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0CD1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/</w:t>
            </w:r>
          </w:p>
        </w:tc>
      </w:tr>
      <w:tr w14:paraId="79A3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174E387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4EEA6F7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2C5BC37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694CDE5E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2E56597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</w:t>
            </w:r>
          </w:p>
          <w:p w14:paraId="0B907F08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（超过5小时）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350303C0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</w:p>
        </w:tc>
        <w:tc>
          <w:tcPr>
            <w:tcW w:w="520" w:type="pct"/>
            <w:shd w:val="clear" w:color="auto" w:fill="auto"/>
            <w:noWrap w:val="0"/>
            <w:vAlign w:val="center"/>
          </w:tcPr>
          <w:p w14:paraId="228C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2500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6593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/</w:t>
            </w:r>
          </w:p>
        </w:tc>
      </w:tr>
      <w:tr w14:paraId="54DD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628ECCF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424A852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09CDC86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62711EE7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A03F543"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21E8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10公里内</w:t>
            </w:r>
          </w:p>
        </w:tc>
        <w:tc>
          <w:tcPr>
            <w:tcW w:w="520" w:type="pct"/>
            <w:shd w:val="clear" w:color="auto" w:fill="auto"/>
            <w:noWrap w:val="0"/>
            <w:vAlign w:val="center"/>
          </w:tcPr>
          <w:p w14:paraId="52CA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400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68E8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/</w:t>
            </w:r>
          </w:p>
        </w:tc>
      </w:tr>
      <w:tr w14:paraId="769B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04ADE65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028DBBC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35BA18D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19B00CC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04741885">
            <w:pPr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98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10-20公里内</w:t>
            </w:r>
          </w:p>
        </w:tc>
        <w:tc>
          <w:tcPr>
            <w:tcW w:w="520" w:type="pct"/>
            <w:shd w:val="clear" w:color="auto" w:fill="auto"/>
            <w:noWrap w:val="0"/>
            <w:vAlign w:val="center"/>
          </w:tcPr>
          <w:p w14:paraId="370A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61AE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8B6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7D8BE602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6C3613FD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5EBDF41A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2E9277F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E4333A1">
            <w:pPr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4B6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20-30公里内</w:t>
            </w:r>
          </w:p>
        </w:tc>
        <w:tc>
          <w:tcPr>
            <w:tcW w:w="520" w:type="pct"/>
            <w:shd w:val="clear" w:color="auto" w:fill="auto"/>
            <w:noWrap w:val="0"/>
            <w:vAlign w:val="center"/>
          </w:tcPr>
          <w:p w14:paraId="482C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7C3E97A7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超出30公里范围</w:t>
            </w:r>
          </w:p>
          <w:p w14:paraId="436E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按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元/公里计算</w:t>
            </w:r>
          </w:p>
        </w:tc>
      </w:tr>
    </w:tbl>
    <w:p w14:paraId="61716BAC">
      <w:pPr>
        <w:jc w:val="both"/>
        <w:rPr>
          <w:rFonts w:hint="eastAsia" w:ascii="楷体" w:hAnsi="楷体" w:eastAsia="楷体"/>
          <w:b/>
          <w:sz w:val="24"/>
        </w:rPr>
      </w:pPr>
    </w:p>
    <w:bookmarkEnd w:id="0"/>
    <w:p w14:paraId="3C02D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一、以上价格已含燃油费，不含过路费，司乘人员食宿费（用车需求单位与供应商商议，标准不高于校内差旅伙食住宿费标准，统一安排用餐则不再支付用餐费）；</w:t>
      </w:r>
    </w:p>
    <w:p w14:paraId="6F3A9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司乘人员个人垫付须由乙方承担的费用由供应商报销；租车期间产生的费用供应商需提前告知需求单位，有义务配合需求单位（二级单位）、财务、审计、纪检等部门提供发票、结算明细单、用车协议等材料。</w:t>
      </w:r>
    </w:p>
    <w:p w14:paraId="383DA839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46C0"/>
    <w:rsid w:val="01B34E22"/>
    <w:rsid w:val="026D3223"/>
    <w:rsid w:val="033E77E8"/>
    <w:rsid w:val="03DB0660"/>
    <w:rsid w:val="05B0525A"/>
    <w:rsid w:val="06AB431A"/>
    <w:rsid w:val="074327A4"/>
    <w:rsid w:val="09067F2D"/>
    <w:rsid w:val="0C812855"/>
    <w:rsid w:val="10482BD9"/>
    <w:rsid w:val="105477D0"/>
    <w:rsid w:val="126F08F1"/>
    <w:rsid w:val="140E7C96"/>
    <w:rsid w:val="15E2587E"/>
    <w:rsid w:val="18243F2C"/>
    <w:rsid w:val="19D63004"/>
    <w:rsid w:val="1B80591D"/>
    <w:rsid w:val="1BB83309"/>
    <w:rsid w:val="1FFE49CA"/>
    <w:rsid w:val="216655B5"/>
    <w:rsid w:val="24053D98"/>
    <w:rsid w:val="25021151"/>
    <w:rsid w:val="262346C0"/>
    <w:rsid w:val="299F1DD5"/>
    <w:rsid w:val="2BC55FAA"/>
    <w:rsid w:val="2CC47634"/>
    <w:rsid w:val="2D200D0E"/>
    <w:rsid w:val="2E3D0F10"/>
    <w:rsid w:val="3236068C"/>
    <w:rsid w:val="37FC2378"/>
    <w:rsid w:val="3AA80595"/>
    <w:rsid w:val="3AFE3599"/>
    <w:rsid w:val="3C0417FB"/>
    <w:rsid w:val="3C6B7ACC"/>
    <w:rsid w:val="3F6F2BA2"/>
    <w:rsid w:val="3F892743"/>
    <w:rsid w:val="463203D6"/>
    <w:rsid w:val="46E91D19"/>
    <w:rsid w:val="479C4FDD"/>
    <w:rsid w:val="48BC5937"/>
    <w:rsid w:val="4AA93C99"/>
    <w:rsid w:val="4BDF2F69"/>
    <w:rsid w:val="4F1B0EDE"/>
    <w:rsid w:val="50A13664"/>
    <w:rsid w:val="511F2F07"/>
    <w:rsid w:val="52282743"/>
    <w:rsid w:val="53672943"/>
    <w:rsid w:val="562C538E"/>
    <w:rsid w:val="57CA34A1"/>
    <w:rsid w:val="5D6D0B56"/>
    <w:rsid w:val="5DC32E6C"/>
    <w:rsid w:val="5DF64FF0"/>
    <w:rsid w:val="5E9071F2"/>
    <w:rsid w:val="5F751F44"/>
    <w:rsid w:val="619863BE"/>
    <w:rsid w:val="63ED0C43"/>
    <w:rsid w:val="64377985"/>
    <w:rsid w:val="64A55079"/>
    <w:rsid w:val="64B259E8"/>
    <w:rsid w:val="6A527A52"/>
    <w:rsid w:val="6A5A06B4"/>
    <w:rsid w:val="6AC56475"/>
    <w:rsid w:val="6C5555D7"/>
    <w:rsid w:val="6F415828"/>
    <w:rsid w:val="6FA133F3"/>
    <w:rsid w:val="700F3CEF"/>
    <w:rsid w:val="74654825"/>
    <w:rsid w:val="74D27A3D"/>
    <w:rsid w:val="75430CC6"/>
    <w:rsid w:val="774921DC"/>
    <w:rsid w:val="77866F8C"/>
    <w:rsid w:val="77C27899"/>
    <w:rsid w:val="7B7A6E08"/>
    <w:rsid w:val="7F54171E"/>
    <w:rsid w:val="7FF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20" w:after="120"/>
      <w:jc w:val="left"/>
    </w:pPr>
    <w:rPr>
      <w:rFonts w:ascii="Arial" w:hAnsi="Arial" w:cs="Arial"/>
      <w:kern w:val="0"/>
      <w:sz w:val="24"/>
    </w:rPr>
  </w:style>
  <w:style w:type="paragraph" w:customStyle="1" w:styleId="5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991</Characters>
  <Lines>0</Lines>
  <Paragraphs>0</Paragraphs>
  <TotalTime>35</TotalTime>
  <ScaleCrop>false</ScaleCrop>
  <LinksUpToDate>false</LinksUpToDate>
  <CharactersWithSpaces>1214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2025-09-11T08:09:00Z</dcterms:created>
  <dc:creator>Jason¹⁷⁷ ¹¹⁷⁰ ⁵⁰⁶²</dc:creator>
  <cp:lastModifiedBy>WPS</cp:lastModifiedBy>
  <cp:lastPrinted>2025-10-11T03:05:03Z</cp:lastPrinted>
  <dcterms:modified xsi:type="dcterms:W3CDTF">2025-10-11T03:37:18Z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7016F91B26134741B619CCE6728287C1_13</vt:lpwstr>
  </property>
  <property fmtid="{D5CDD505-2E9C-101B-9397-08002B2CF9AE}" pid="4" name="KSOTemplateDocerSaveRecord">
    <vt:lpwstr>eyJoZGlkIjoiZTFkOWQzYzlmYmVlZTA5NWY1YzIxMTY0MzMwYTcyMzEiLCJ1c2VySWQiOiIyMzI3NTg1MTMifQ==</vt:lpwstr>
  </property>
</Properties>
</file>